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0B" w:rsidRDefault="00EE6B00" w:rsidP="00EE6B00">
      <w:pPr>
        <w:spacing w:line="360" w:lineRule="auto"/>
        <w:ind w:firstLineChars="200" w:firstLine="643"/>
        <w:rPr>
          <w:b/>
          <w:sz w:val="32"/>
          <w:szCs w:val="32"/>
        </w:rPr>
      </w:pPr>
      <w:r w:rsidRPr="00EE6B00">
        <w:rPr>
          <w:rFonts w:hint="eastAsia"/>
          <w:b/>
          <w:sz w:val="32"/>
          <w:szCs w:val="32"/>
        </w:rPr>
        <w:t>个人信息：</w:t>
      </w:r>
      <w:r w:rsidR="00AA0C51">
        <w:rPr>
          <w:rFonts w:hint="eastAsia"/>
          <w:b/>
          <w:sz w:val="32"/>
          <w:szCs w:val="32"/>
        </w:rPr>
        <w:t>刘旸，经济学博士，副教授，大连大学经济管理学院金融学教研室教师</w:t>
      </w:r>
    </w:p>
    <w:p w:rsidR="005F5B0B" w:rsidRDefault="00EE6B00" w:rsidP="00EE6B00">
      <w:pPr>
        <w:spacing w:line="360" w:lineRule="auto"/>
        <w:ind w:firstLineChars="200" w:firstLine="643"/>
        <w:rPr>
          <w:b/>
          <w:sz w:val="32"/>
          <w:szCs w:val="32"/>
        </w:rPr>
      </w:pPr>
      <w:r w:rsidRPr="00EE6B00">
        <w:rPr>
          <w:rFonts w:hint="eastAsia"/>
          <w:b/>
          <w:sz w:val="32"/>
          <w:szCs w:val="32"/>
        </w:rPr>
        <w:t>研究方向</w:t>
      </w:r>
      <w:r>
        <w:rPr>
          <w:rFonts w:hint="eastAsia"/>
          <w:b/>
          <w:sz w:val="32"/>
          <w:szCs w:val="32"/>
        </w:rPr>
        <w:t>：</w:t>
      </w:r>
      <w:r w:rsidR="00AA0C51">
        <w:rPr>
          <w:rFonts w:hint="eastAsia"/>
          <w:b/>
          <w:sz w:val="32"/>
          <w:szCs w:val="32"/>
        </w:rPr>
        <w:t>经济系统分析、金融计量</w:t>
      </w:r>
    </w:p>
    <w:p w:rsidR="005F5B0B" w:rsidRDefault="00EE6B00" w:rsidP="00EE6B00">
      <w:pPr>
        <w:spacing w:line="360" w:lineRule="auto"/>
        <w:ind w:firstLineChars="200" w:firstLine="643"/>
        <w:rPr>
          <w:rFonts w:hint="eastAsia"/>
          <w:b/>
          <w:sz w:val="32"/>
          <w:szCs w:val="32"/>
        </w:rPr>
      </w:pPr>
      <w:r w:rsidRPr="00EE6B00">
        <w:rPr>
          <w:rFonts w:hint="eastAsia"/>
          <w:b/>
          <w:sz w:val="32"/>
          <w:szCs w:val="32"/>
        </w:rPr>
        <w:t>课题研究</w:t>
      </w:r>
      <w:r w:rsidR="005F5B0B">
        <w:rPr>
          <w:rFonts w:hint="eastAsia"/>
          <w:b/>
          <w:sz w:val="32"/>
          <w:szCs w:val="32"/>
        </w:rPr>
        <w:t>（</w:t>
      </w:r>
      <w:r w:rsidR="005F5B0B" w:rsidRPr="00EE6B00">
        <w:rPr>
          <w:rFonts w:hint="eastAsia"/>
          <w:sz w:val="32"/>
          <w:szCs w:val="32"/>
        </w:rPr>
        <w:t>近</w:t>
      </w:r>
      <w:r w:rsidR="005F5B0B" w:rsidRPr="00EE6B00">
        <w:rPr>
          <w:rFonts w:hint="eastAsia"/>
          <w:sz w:val="32"/>
          <w:szCs w:val="32"/>
        </w:rPr>
        <w:t>5</w:t>
      </w:r>
      <w:r w:rsidR="005F5B0B" w:rsidRPr="00EE6B00">
        <w:rPr>
          <w:rFonts w:hint="eastAsia"/>
          <w:sz w:val="32"/>
          <w:szCs w:val="32"/>
        </w:rPr>
        <w:t>年</w:t>
      </w:r>
      <w:r w:rsidR="005F5B0B">
        <w:rPr>
          <w:rFonts w:hint="eastAsia"/>
          <w:sz w:val="32"/>
          <w:szCs w:val="32"/>
        </w:rPr>
        <w:t>）</w:t>
      </w:r>
      <w:r w:rsidRPr="00EE6B00">
        <w:rPr>
          <w:rFonts w:hint="eastAsia"/>
          <w:b/>
          <w:sz w:val="32"/>
          <w:szCs w:val="32"/>
        </w:rPr>
        <w:t>：</w:t>
      </w:r>
    </w:p>
    <w:p w:rsidR="00AA0C51" w:rsidRPr="00AA0C51" w:rsidRDefault="00AA0C51" w:rsidP="00AA0C51">
      <w:pPr>
        <w:pStyle w:val="a5"/>
        <w:numPr>
          <w:ilvl w:val="0"/>
          <w:numId w:val="1"/>
        </w:numPr>
        <w:spacing w:line="360" w:lineRule="exact"/>
        <w:ind w:firstLineChars="0"/>
        <w:rPr>
          <w:rFonts w:ascii="宋体" w:eastAsia="宋体" w:hAnsi="宋体" w:cs="宋体" w:hint="eastAsia"/>
          <w:sz w:val="24"/>
          <w:szCs w:val="24"/>
        </w:rPr>
      </w:pPr>
      <w:r w:rsidRPr="00AA0C51">
        <w:rPr>
          <w:rFonts w:ascii="宋体" w:eastAsia="宋体" w:hAnsi="宋体" w:cs="宋体" w:hint="eastAsia"/>
          <w:sz w:val="24"/>
          <w:szCs w:val="24"/>
        </w:rPr>
        <w:t>主持大连市社科联课题《</w:t>
      </w:r>
      <w:r w:rsidRPr="00AA0C51">
        <w:rPr>
          <w:rFonts w:ascii="宋体" w:hAnsi="宋体" w:hint="eastAsia"/>
          <w:sz w:val="24"/>
        </w:rPr>
        <w:t>大连推进自贸试验区建设的金融创新问题研究</w:t>
      </w:r>
      <w:r w:rsidRPr="00AA0C51">
        <w:rPr>
          <w:rFonts w:ascii="宋体" w:eastAsia="宋体" w:hAnsi="宋体" w:cs="宋体" w:hint="eastAsia"/>
          <w:sz w:val="24"/>
          <w:szCs w:val="24"/>
        </w:rPr>
        <w:t>》</w:t>
      </w:r>
      <w:r>
        <w:rPr>
          <w:rFonts w:ascii="宋体" w:eastAsia="宋体" w:hAnsi="宋体" w:cs="宋体" w:hint="eastAsia"/>
          <w:sz w:val="24"/>
          <w:szCs w:val="24"/>
        </w:rPr>
        <w:t>（</w:t>
      </w:r>
      <w:r w:rsidRPr="00AA0C51">
        <w:rPr>
          <w:rFonts w:ascii="宋体" w:eastAsia="宋体" w:hAnsi="宋体" w:cs="宋体"/>
          <w:sz w:val="24"/>
          <w:szCs w:val="24"/>
        </w:rPr>
        <w:t>2016dlskyb197</w:t>
      </w:r>
      <w:r>
        <w:rPr>
          <w:rFonts w:ascii="宋体" w:eastAsia="宋体" w:hAnsi="宋体" w:cs="宋体" w:hint="eastAsia"/>
          <w:sz w:val="24"/>
          <w:szCs w:val="24"/>
        </w:rPr>
        <w:t>）</w:t>
      </w:r>
    </w:p>
    <w:p w:rsidR="00AA0C51" w:rsidRDefault="00AA0C51" w:rsidP="00AA0C51">
      <w:pPr>
        <w:pStyle w:val="a5"/>
        <w:numPr>
          <w:ilvl w:val="0"/>
          <w:numId w:val="1"/>
        </w:numPr>
        <w:spacing w:line="360" w:lineRule="exact"/>
        <w:ind w:firstLineChars="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主持大连大学环印度洋岛国课题《一带一路背景下中印贸易合作机制研究》（DGYJ201812）</w:t>
      </w:r>
    </w:p>
    <w:p w:rsidR="00AA0C51" w:rsidRDefault="00AA0C51" w:rsidP="00AA0C51">
      <w:pPr>
        <w:pStyle w:val="a5"/>
        <w:numPr>
          <w:ilvl w:val="0"/>
          <w:numId w:val="1"/>
        </w:numPr>
        <w:spacing w:line="360" w:lineRule="exact"/>
        <w:ind w:firstLineChars="0"/>
        <w:rPr>
          <w:rFonts w:ascii="宋体" w:eastAsia="宋体" w:hAnsi="宋体" w:cs="宋体" w:hint="eastAsia"/>
          <w:sz w:val="24"/>
          <w:szCs w:val="24"/>
        </w:rPr>
      </w:pPr>
      <w:r w:rsidRPr="00AA0C51">
        <w:rPr>
          <w:rFonts w:ascii="宋体" w:eastAsia="宋体" w:hAnsi="宋体" w:cs="宋体" w:hint="eastAsia"/>
          <w:sz w:val="24"/>
          <w:szCs w:val="24"/>
        </w:rPr>
        <w:t>参与国家社会科学基金课题《制度质量对包容性金融发展实现社会公平的影响与对策研究》（</w:t>
      </w:r>
      <w:r w:rsidRPr="00AA0C51">
        <w:rPr>
          <w:rFonts w:ascii="宋体" w:eastAsia="宋体" w:hAnsi="宋体" w:cs="宋体"/>
          <w:sz w:val="24"/>
          <w:szCs w:val="24"/>
        </w:rPr>
        <w:t>16BJL013</w:t>
      </w:r>
      <w:r w:rsidRPr="00AA0C51">
        <w:rPr>
          <w:rFonts w:ascii="宋体" w:eastAsia="宋体" w:hAnsi="宋体" w:cs="宋体" w:hint="eastAsia"/>
          <w:sz w:val="24"/>
          <w:szCs w:val="24"/>
        </w:rPr>
        <w:t>）</w:t>
      </w:r>
    </w:p>
    <w:p w:rsidR="00AA0C51" w:rsidRDefault="00AA0C51" w:rsidP="00AA0C51">
      <w:pPr>
        <w:pStyle w:val="a5"/>
        <w:numPr>
          <w:ilvl w:val="0"/>
          <w:numId w:val="1"/>
        </w:numPr>
        <w:spacing w:line="360" w:lineRule="exact"/>
        <w:ind w:firstLineChars="0"/>
        <w:rPr>
          <w:rFonts w:ascii="宋体" w:eastAsia="宋体" w:hAnsi="宋体" w:cs="宋体" w:hint="eastAsia"/>
          <w:sz w:val="24"/>
          <w:szCs w:val="24"/>
        </w:rPr>
      </w:pPr>
      <w:r w:rsidRPr="00AA0C51">
        <w:rPr>
          <w:rFonts w:ascii="宋体" w:eastAsia="宋体" w:hAnsi="宋体" w:cs="宋体" w:hint="eastAsia"/>
          <w:sz w:val="24"/>
          <w:szCs w:val="24"/>
        </w:rPr>
        <w:t>参与教育部人文社会科学研究青年基金《制度质量、包容性金融发展与减贫关系研究：理论与中国的实证》（</w:t>
      </w:r>
      <w:r w:rsidRPr="00AA0C51">
        <w:rPr>
          <w:rFonts w:ascii="宋体" w:eastAsia="宋体" w:hAnsi="宋体" w:cs="宋体"/>
          <w:sz w:val="24"/>
          <w:szCs w:val="24"/>
        </w:rPr>
        <w:t>14YJC790020</w:t>
      </w:r>
      <w:r w:rsidRPr="00AA0C51">
        <w:rPr>
          <w:rFonts w:ascii="宋体" w:eastAsia="宋体" w:hAnsi="宋体" w:cs="宋体" w:hint="eastAsia"/>
          <w:sz w:val="24"/>
          <w:szCs w:val="24"/>
        </w:rPr>
        <w:t>）</w:t>
      </w:r>
    </w:p>
    <w:p w:rsidR="00AA0C51" w:rsidRPr="00AA0C51" w:rsidRDefault="00BC5932" w:rsidP="00AA0C51">
      <w:pPr>
        <w:pStyle w:val="a5"/>
        <w:numPr>
          <w:ilvl w:val="0"/>
          <w:numId w:val="1"/>
        </w:numPr>
        <w:spacing w:line="360" w:lineRule="exact"/>
        <w:ind w:firstLineChars="0"/>
        <w:rPr>
          <w:rFonts w:ascii="宋体" w:eastAsia="宋体" w:hAnsi="宋体" w:cs="宋体"/>
          <w:sz w:val="24"/>
          <w:szCs w:val="24"/>
        </w:rPr>
      </w:pPr>
      <w:r>
        <w:rPr>
          <w:rFonts w:ascii="Times New Roman" w:hAnsi="宋体" w:cs="Times New Roman" w:hint="eastAsia"/>
          <w:sz w:val="24"/>
        </w:rPr>
        <w:t>参与辽宁省博士启动项目《</w:t>
      </w:r>
      <w:r w:rsidRPr="002E4C14">
        <w:rPr>
          <w:rFonts w:ascii="Times New Roman" w:hAnsi="宋体" w:cs="Times New Roman"/>
          <w:sz w:val="24"/>
        </w:rPr>
        <w:t>我国跨境资本流出风险形成的深层次原因及长效化解机制研究</w:t>
      </w:r>
      <w:r>
        <w:rPr>
          <w:rFonts w:ascii="Times New Roman" w:hAnsi="宋体" w:cs="Times New Roman" w:hint="eastAsia"/>
          <w:sz w:val="24"/>
        </w:rPr>
        <w:t>》</w:t>
      </w:r>
      <w:r w:rsidRPr="002E4C14">
        <w:rPr>
          <w:rFonts w:ascii="Times New Roman" w:hAnsi="宋体" w:cs="Times New Roman"/>
          <w:sz w:val="24"/>
        </w:rPr>
        <w:t>（</w:t>
      </w:r>
      <w:r w:rsidRPr="002E4C14">
        <w:rPr>
          <w:rFonts w:ascii="Times New Roman" w:hAnsi="Times New Roman" w:cs="Times New Roman"/>
          <w:sz w:val="24"/>
        </w:rPr>
        <w:t>20170520393</w:t>
      </w:r>
      <w:r w:rsidRPr="002E4C14">
        <w:rPr>
          <w:rFonts w:ascii="Times New Roman" w:hAnsi="宋体" w:cs="Times New Roman"/>
          <w:sz w:val="24"/>
        </w:rPr>
        <w:t>）</w:t>
      </w:r>
    </w:p>
    <w:p w:rsidR="00DD363E" w:rsidRDefault="00EE6B00" w:rsidP="00EE6B00">
      <w:pPr>
        <w:spacing w:line="360" w:lineRule="auto"/>
        <w:ind w:firstLineChars="200" w:firstLine="643"/>
        <w:rPr>
          <w:rFonts w:hint="eastAsia"/>
          <w:b/>
          <w:sz w:val="32"/>
          <w:szCs w:val="32"/>
        </w:rPr>
      </w:pPr>
      <w:r w:rsidRPr="00EE6B00">
        <w:rPr>
          <w:rFonts w:hint="eastAsia"/>
          <w:b/>
          <w:sz w:val="32"/>
          <w:szCs w:val="32"/>
        </w:rPr>
        <w:t>论文成果</w:t>
      </w:r>
      <w:r w:rsidR="005F5B0B">
        <w:rPr>
          <w:rFonts w:hint="eastAsia"/>
          <w:b/>
          <w:sz w:val="32"/>
          <w:szCs w:val="32"/>
        </w:rPr>
        <w:t>（</w:t>
      </w:r>
      <w:r w:rsidR="005F5B0B" w:rsidRPr="00EE6B00">
        <w:rPr>
          <w:rFonts w:hint="eastAsia"/>
          <w:sz w:val="32"/>
          <w:szCs w:val="32"/>
        </w:rPr>
        <w:t>近</w:t>
      </w:r>
      <w:r w:rsidR="005F5B0B" w:rsidRPr="00EE6B00">
        <w:rPr>
          <w:rFonts w:hint="eastAsia"/>
          <w:sz w:val="32"/>
          <w:szCs w:val="32"/>
        </w:rPr>
        <w:t>5</w:t>
      </w:r>
      <w:r w:rsidR="005F5B0B" w:rsidRPr="00EE6B00">
        <w:rPr>
          <w:rFonts w:hint="eastAsia"/>
          <w:sz w:val="32"/>
          <w:szCs w:val="32"/>
        </w:rPr>
        <w:t>年</w:t>
      </w:r>
      <w:r w:rsidR="005F5B0B">
        <w:rPr>
          <w:rFonts w:hint="eastAsia"/>
          <w:sz w:val="32"/>
          <w:szCs w:val="32"/>
        </w:rPr>
        <w:t>）</w:t>
      </w:r>
      <w:r w:rsidRPr="00EE6B00">
        <w:rPr>
          <w:rFonts w:hint="eastAsia"/>
          <w:b/>
          <w:sz w:val="32"/>
          <w:szCs w:val="32"/>
        </w:rPr>
        <w:t>：</w:t>
      </w:r>
      <w:bookmarkStart w:id="0" w:name="_GoBack"/>
      <w:bookmarkEnd w:id="0"/>
    </w:p>
    <w:p w:rsidR="00BC5932" w:rsidRPr="00BC5932" w:rsidRDefault="00BC5932" w:rsidP="00BC5932">
      <w:pPr>
        <w:pStyle w:val="a5"/>
        <w:numPr>
          <w:ilvl w:val="0"/>
          <w:numId w:val="2"/>
        </w:numPr>
        <w:spacing w:line="360" w:lineRule="exact"/>
        <w:ind w:firstLineChars="0"/>
        <w:rPr>
          <w:rFonts w:ascii="宋体" w:eastAsia="宋体" w:hAnsi="宋体" w:cs="宋体"/>
          <w:sz w:val="24"/>
          <w:szCs w:val="24"/>
        </w:rPr>
      </w:pPr>
      <w:r w:rsidRPr="00BC5932">
        <w:rPr>
          <w:rFonts w:ascii="宋体" w:eastAsia="宋体" w:hAnsi="宋体" w:cs="宋体" w:hint="eastAsia"/>
          <w:sz w:val="24"/>
          <w:szCs w:val="24"/>
        </w:rPr>
        <w:t>崔艳娟, 刘旸</w:t>
      </w:r>
      <w:r w:rsidRPr="00BC5932">
        <w:rPr>
          <w:rFonts w:ascii="宋体" w:eastAsia="宋体" w:hAnsi="宋体" w:cs="宋体"/>
          <w:sz w:val="24"/>
          <w:szCs w:val="24"/>
          <w:vertAlign w:val="superscript"/>
        </w:rPr>
        <w:t>*</w:t>
      </w:r>
      <w:r w:rsidRPr="00BC5932">
        <w:rPr>
          <w:rFonts w:ascii="宋体" w:eastAsia="宋体" w:hAnsi="宋体" w:cs="宋体" w:hint="eastAsia"/>
          <w:sz w:val="24"/>
          <w:szCs w:val="24"/>
        </w:rPr>
        <w:t>, 我国包容性金融发展水平评价研究-基于我国省际数据的分析，大连理工大学学报(社会科学版), 2017, 38(2): 66-70</w:t>
      </w:r>
    </w:p>
    <w:p w:rsidR="00BC5932" w:rsidRPr="00BC5932" w:rsidRDefault="00BC5932" w:rsidP="00BC5932">
      <w:pPr>
        <w:pStyle w:val="a5"/>
        <w:numPr>
          <w:ilvl w:val="0"/>
          <w:numId w:val="2"/>
        </w:numPr>
        <w:spacing w:line="360" w:lineRule="exact"/>
        <w:ind w:firstLineChars="0"/>
        <w:rPr>
          <w:rFonts w:ascii="宋体" w:eastAsia="宋体" w:hAnsi="宋体" w:cs="宋体"/>
          <w:sz w:val="24"/>
          <w:szCs w:val="24"/>
        </w:rPr>
      </w:pPr>
      <w:r w:rsidRPr="00BC5932">
        <w:rPr>
          <w:rFonts w:ascii="宋体" w:eastAsia="宋体" w:hAnsi="宋体" w:cs="宋体" w:hint="eastAsia"/>
          <w:sz w:val="24"/>
          <w:szCs w:val="24"/>
        </w:rPr>
        <w:t>Kaibo Gao, Yunfu Huo, Yang Liu</w:t>
      </w:r>
      <w:r w:rsidRPr="00BC5932">
        <w:rPr>
          <w:rFonts w:ascii="宋体" w:eastAsia="宋体" w:hAnsi="宋体" w:cs="宋体"/>
          <w:sz w:val="24"/>
          <w:szCs w:val="24"/>
          <w:vertAlign w:val="superscript"/>
        </w:rPr>
        <w:t>*</w:t>
      </w:r>
      <w:r w:rsidRPr="00BC5932">
        <w:rPr>
          <w:rFonts w:ascii="宋体" w:eastAsia="宋体" w:hAnsi="宋体" w:cs="宋体" w:hint="eastAsia"/>
          <w:sz w:val="24"/>
          <w:szCs w:val="24"/>
        </w:rPr>
        <w:t xml:space="preserve">, </w:t>
      </w:r>
      <w:hyperlink r:id="rId7" w:tgtFrame="_blank" w:history="1">
        <w:r w:rsidRPr="00BC5932">
          <w:rPr>
            <w:rFonts w:ascii="宋体" w:eastAsia="宋体" w:hAnsi="宋体" w:cs="宋体"/>
            <w:sz w:val="24"/>
            <w:szCs w:val="24"/>
          </w:rPr>
          <w:t>An investment decision-making research on cross-border e-commerce overseas warehouse based on real option</w:t>
        </w:r>
      </w:hyperlink>
      <w:r w:rsidRPr="00BC5932">
        <w:rPr>
          <w:rFonts w:ascii="宋体" w:eastAsia="宋体" w:hAnsi="宋体" w:cs="宋体" w:hint="eastAsia"/>
          <w:sz w:val="24"/>
          <w:szCs w:val="24"/>
        </w:rPr>
        <w:t xml:space="preserve">, </w:t>
      </w:r>
      <w:hyperlink r:id="rId8" w:tgtFrame="_blank" w:tooltip="《Icic Express Letters》" w:history="1">
        <w:r w:rsidRPr="00BC5932">
          <w:rPr>
            <w:rFonts w:ascii="宋体" w:eastAsia="宋体" w:hAnsi="宋体" w:cs="宋体"/>
            <w:sz w:val="24"/>
            <w:szCs w:val="24"/>
          </w:rPr>
          <w:t>I</w:t>
        </w:r>
        <w:r w:rsidRPr="00BC5932">
          <w:rPr>
            <w:rFonts w:ascii="宋体" w:eastAsia="宋体" w:hAnsi="宋体" w:cs="宋体" w:hint="eastAsia"/>
            <w:sz w:val="24"/>
            <w:szCs w:val="24"/>
          </w:rPr>
          <w:t>CIC</w:t>
        </w:r>
        <w:r w:rsidRPr="00BC5932">
          <w:rPr>
            <w:rFonts w:ascii="宋体" w:eastAsia="宋体" w:hAnsi="宋体" w:cs="宋体"/>
            <w:sz w:val="24"/>
            <w:szCs w:val="24"/>
          </w:rPr>
          <w:t xml:space="preserve"> Express Letters </w:t>
        </w:r>
      </w:hyperlink>
      <w:r w:rsidRPr="00BC5932">
        <w:rPr>
          <w:rFonts w:ascii="宋体" w:eastAsia="宋体" w:hAnsi="宋体" w:cs="宋体"/>
          <w:sz w:val="24"/>
          <w:szCs w:val="24"/>
        </w:rPr>
        <w:t>, 2017 , 11(5):</w:t>
      </w:r>
      <w:r w:rsidRPr="00BC5932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BC5932">
        <w:rPr>
          <w:rFonts w:ascii="宋体" w:eastAsia="宋体" w:hAnsi="宋体" w:cs="宋体"/>
          <w:sz w:val="24"/>
          <w:szCs w:val="24"/>
        </w:rPr>
        <w:t>1005-1010</w:t>
      </w:r>
    </w:p>
    <w:p w:rsidR="00BC5932" w:rsidRPr="00BC5932" w:rsidRDefault="00BC5932" w:rsidP="00BC5932">
      <w:pPr>
        <w:pStyle w:val="a5"/>
        <w:numPr>
          <w:ilvl w:val="0"/>
          <w:numId w:val="2"/>
        </w:numPr>
        <w:spacing w:line="360" w:lineRule="exact"/>
        <w:ind w:firstLineChars="0"/>
        <w:rPr>
          <w:rFonts w:ascii="宋体" w:eastAsia="宋体" w:hAnsi="宋体" w:cs="宋体"/>
          <w:sz w:val="24"/>
          <w:szCs w:val="24"/>
        </w:rPr>
      </w:pPr>
      <w:r w:rsidRPr="00BC5932">
        <w:rPr>
          <w:rFonts w:ascii="宋体" w:eastAsia="宋体" w:hAnsi="宋体" w:cs="宋体" w:hint="eastAsia"/>
          <w:sz w:val="24"/>
          <w:szCs w:val="24"/>
        </w:rPr>
        <w:t>刘旸</w:t>
      </w:r>
      <w:r w:rsidRPr="00BC5932">
        <w:rPr>
          <w:rFonts w:ascii="宋体" w:eastAsia="宋体" w:hAnsi="宋体" w:cs="宋体"/>
          <w:sz w:val="24"/>
          <w:szCs w:val="24"/>
          <w:vertAlign w:val="superscript"/>
        </w:rPr>
        <w:t>*</w:t>
      </w:r>
      <w:r w:rsidRPr="00BC5932">
        <w:rPr>
          <w:rFonts w:ascii="宋体" w:eastAsia="宋体" w:hAnsi="宋体" w:cs="宋体" w:hint="eastAsia"/>
          <w:sz w:val="24"/>
          <w:szCs w:val="24"/>
        </w:rPr>
        <w:t>, 孙开焕, 我国各行业出口汇率传递弹性的测算，商业研究, 2015, 2: 30-35</w:t>
      </w:r>
    </w:p>
    <w:p w:rsidR="00BC5932" w:rsidRPr="00BC5932" w:rsidRDefault="00BC5932" w:rsidP="00BC5932">
      <w:pPr>
        <w:pStyle w:val="a5"/>
        <w:numPr>
          <w:ilvl w:val="0"/>
          <w:numId w:val="2"/>
        </w:numPr>
        <w:spacing w:line="360" w:lineRule="exact"/>
        <w:ind w:firstLineChars="0"/>
        <w:rPr>
          <w:rFonts w:ascii="宋体" w:eastAsia="宋体" w:hAnsi="宋体" w:cs="宋体"/>
          <w:sz w:val="24"/>
          <w:szCs w:val="24"/>
        </w:rPr>
      </w:pPr>
      <w:r w:rsidRPr="00BC5932">
        <w:rPr>
          <w:rFonts w:ascii="宋体" w:eastAsia="宋体" w:hAnsi="宋体" w:cs="宋体" w:hint="eastAsia"/>
          <w:sz w:val="24"/>
          <w:szCs w:val="24"/>
        </w:rPr>
        <w:t>孙刚</w:t>
      </w:r>
      <w:r w:rsidRPr="00BC5932">
        <w:rPr>
          <w:rFonts w:ascii="宋体" w:eastAsia="宋体" w:hAnsi="宋体" w:cs="宋体"/>
          <w:sz w:val="24"/>
          <w:szCs w:val="24"/>
          <w:vertAlign w:val="superscript"/>
        </w:rPr>
        <w:t>*</w:t>
      </w:r>
      <w:r w:rsidRPr="00BC5932">
        <w:rPr>
          <w:rFonts w:ascii="宋体" w:eastAsia="宋体" w:hAnsi="宋体" w:cs="宋体" w:hint="eastAsia"/>
          <w:sz w:val="24"/>
          <w:szCs w:val="24"/>
        </w:rPr>
        <w:t>, 刘旸, 我国进出口贸易的价格弹性和收入弹性测算-基于国别层面和行业层面的实证研究, 财经问题研究, 2014, 6: 92-98</w:t>
      </w:r>
    </w:p>
    <w:p w:rsidR="00BC5932" w:rsidRPr="00BC5932" w:rsidRDefault="00BC5932" w:rsidP="00BC5932">
      <w:pPr>
        <w:pStyle w:val="a5"/>
        <w:numPr>
          <w:ilvl w:val="0"/>
          <w:numId w:val="2"/>
        </w:numPr>
        <w:spacing w:line="360" w:lineRule="exact"/>
        <w:ind w:firstLineChars="0"/>
        <w:rPr>
          <w:rFonts w:ascii="宋体" w:eastAsia="宋体" w:hAnsi="宋体" w:cs="宋体"/>
          <w:sz w:val="24"/>
          <w:szCs w:val="24"/>
        </w:rPr>
      </w:pPr>
      <w:r w:rsidRPr="00BC5932">
        <w:rPr>
          <w:rFonts w:ascii="宋体" w:eastAsia="宋体" w:hAnsi="宋体" w:cs="宋体" w:hint="eastAsia"/>
          <w:sz w:val="24"/>
          <w:szCs w:val="24"/>
        </w:rPr>
        <w:t>刘旸, 人民币汇率传递效应的实证研究, 哈尔滨商业大学学报(社会科学版), 2014, 2: 71-76</w:t>
      </w:r>
    </w:p>
    <w:p w:rsidR="00BC5932" w:rsidRPr="00BC5932" w:rsidRDefault="00BC5932" w:rsidP="00BC5932">
      <w:pPr>
        <w:pStyle w:val="a5"/>
        <w:numPr>
          <w:ilvl w:val="0"/>
          <w:numId w:val="2"/>
        </w:numPr>
        <w:spacing w:line="360" w:lineRule="exact"/>
        <w:ind w:firstLineChars="0"/>
        <w:rPr>
          <w:rFonts w:ascii="宋体" w:eastAsia="宋体" w:hAnsi="宋体" w:cs="宋体"/>
          <w:sz w:val="24"/>
          <w:szCs w:val="24"/>
        </w:rPr>
      </w:pPr>
      <w:r w:rsidRPr="00BC5932">
        <w:rPr>
          <w:rFonts w:ascii="宋体" w:eastAsia="宋体" w:hAnsi="宋体" w:cs="宋体" w:hint="eastAsia"/>
          <w:sz w:val="24"/>
          <w:szCs w:val="24"/>
        </w:rPr>
        <w:t>刘旸, 生产者货币计价决定因素的实证研究, 沈阳工业大学学报(社会科学版), 2014, 7(3): 228-236</w:t>
      </w:r>
    </w:p>
    <w:p w:rsidR="00BC5932" w:rsidRDefault="00BC5932" w:rsidP="00BC5932">
      <w:pPr>
        <w:pStyle w:val="a5"/>
        <w:numPr>
          <w:ilvl w:val="0"/>
          <w:numId w:val="2"/>
        </w:numPr>
        <w:spacing w:line="360" w:lineRule="exact"/>
        <w:ind w:firstLineChars="0"/>
        <w:rPr>
          <w:rFonts w:ascii="宋体" w:eastAsia="宋体" w:hAnsi="宋体" w:cs="宋体" w:hint="eastAsia"/>
          <w:sz w:val="24"/>
          <w:szCs w:val="24"/>
        </w:rPr>
      </w:pPr>
      <w:r w:rsidRPr="00BC5932">
        <w:rPr>
          <w:rFonts w:ascii="宋体" w:eastAsia="宋体" w:hAnsi="宋体" w:cs="宋体" w:hint="eastAsia"/>
          <w:sz w:val="24"/>
          <w:szCs w:val="24"/>
        </w:rPr>
        <w:t>刘旸, 基于GARCH类模型的人民币汇率波动特征分析, 大连海事大学学报(社会科学版), 2014, 13(3): 9-13</w:t>
      </w:r>
    </w:p>
    <w:p w:rsidR="00BC5932" w:rsidRDefault="00BC5932" w:rsidP="00BC5932">
      <w:pPr>
        <w:spacing w:line="360" w:lineRule="exact"/>
        <w:ind w:left="468"/>
        <w:rPr>
          <w:rFonts w:ascii="宋体" w:eastAsia="宋体" w:hAnsi="宋体" w:cs="宋体" w:hint="eastAsia"/>
          <w:sz w:val="24"/>
          <w:szCs w:val="24"/>
        </w:rPr>
      </w:pPr>
    </w:p>
    <w:p w:rsidR="00BC5932" w:rsidRDefault="00BC5932" w:rsidP="00BC5932">
      <w:pPr>
        <w:spacing w:line="360" w:lineRule="exact"/>
        <w:ind w:left="468"/>
        <w:rPr>
          <w:rFonts w:ascii="宋体" w:eastAsia="宋体" w:hAnsi="宋体" w:cs="宋体" w:hint="eastAsia"/>
          <w:sz w:val="24"/>
          <w:szCs w:val="24"/>
        </w:rPr>
      </w:pPr>
      <w:r w:rsidRPr="00BC5932">
        <w:rPr>
          <w:rFonts w:ascii="宋体" w:eastAsia="宋体" w:hAnsi="宋体" w:cs="宋体" w:hint="eastAsia"/>
          <w:sz w:val="24"/>
          <w:szCs w:val="24"/>
        </w:rPr>
        <w:t>专著</w:t>
      </w:r>
    </w:p>
    <w:p w:rsidR="00BC5932" w:rsidRPr="00BC5932" w:rsidRDefault="00BC5932" w:rsidP="00BC5932">
      <w:pPr>
        <w:spacing w:line="360" w:lineRule="exact"/>
        <w:ind w:left="468"/>
        <w:rPr>
          <w:rFonts w:asciiTheme="minorEastAsia" w:hAnsiTheme="minorEastAsia" w:cs="宋体"/>
          <w:sz w:val="24"/>
          <w:szCs w:val="24"/>
        </w:rPr>
      </w:pPr>
      <w:r w:rsidRPr="00BC5932">
        <w:rPr>
          <w:rFonts w:asciiTheme="minorEastAsia" w:hAnsiTheme="minorEastAsia" w:cs="楷体_GB2312" w:hint="eastAsia"/>
          <w:sz w:val="24"/>
          <w:szCs w:val="24"/>
        </w:rPr>
        <w:t>刘旸</w:t>
      </w:r>
      <w:r w:rsidRPr="00BC5932">
        <w:rPr>
          <w:rFonts w:asciiTheme="minorEastAsia" w:hAnsiTheme="minorEastAsia" w:cs="Times New Roman" w:hint="eastAsia"/>
          <w:sz w:val="24"/>
          <w:szCs w:val="24"/>
        </w:rPr>
        <w:t>,</w:t>
      </w:r>
      <w:r w:rsidRPr="00BC5932">
        <w:rPr>
          <w:rFonts w:asciiTheme="minorEastAsia" w:hAnsiTheme="minorEastAsia" w:cs="楷体_GB2312" w:hint="eastAsia"/>
          <w:sz w:val="24"/>
          <w:szCs w:val="24"/>
        </w:rPr>
        <w:t xml:space="preserve"> 人民币汇率波动对我国进出口贸易的影响分析</w:t>
      </w:r>
      <w:r w:rsidRPr="00BC5932">
        <w:rPr>
          <w:rFonts w:asciiTheme="minorEastAsia" w:hAnsiTheme="minorEastAsia" w:cs="Times New Roman" w:hint="eastAsia"/>
          <w:sz w:val="24"/>
          <w:szCs w:val="24"/>
        </w:rPr>
        <w:t>,</w:t>
      </w:r>
      <w:r w:rsidRPr="00BC5932">
        <w:rPr>
          <w:rFonts w:asciiTheme="minorEastAsia" w:hAnsiTheme="minorEastAsia" w:cs="楷体_GB2312" w:hint="eastAsia"/>
          <w:sz w:val="24"/>
          <w:szCs w:val="24"/>
        </w:rPr>
        <w:t xml:space="preserve"> 经济科学出版社</w:t>
      </w:r>
      <w:r w:rsidRPr="00BC5932">
        <w:rPr>
          <w:rFonts w:asciiTheme="minorEastAsia" w:hAnsiTheme="minorEastAsia" w:cs="Times New Roman" w:hint="eastAsia"/>
          <w:sz w:val="24"/>
          <w:szCs w:val="24"/>
        </w:rPr>
        <w:t xml:space="preserve">, </w:t>
      </w:r>
      <w:r w:rsidRPr="00BC5932">
        <w:rPr>
          <w:rFonts w:asciiTheme="minorEastAsia" w:hAnsiTheme="minorEastAsia" w:cs="楷体_GB2312" w:hint="eastAsia"/>
          <w:sz w:val="24"/>
          <w:szCs w:val="24"/>
        </w:rPr>
        <w:t>230千字</w:t>
      </w:r>
      <w:r w:rsidRPr="00BC5932">
        <w:rPr>
          <w:rFonts w:asciiTheme="minorEastAsia" w:hAnsiTheme="minorEastAsia" w:cs="Times New Roman" w:hint="eastAsia"/>
          <w:sz w:val="24"/>
          <w:szCs w:val="24"/>
        </w:rPr>
        <w:t xml:space="preserve">, </w:t>
      </w:r>
      <w:r w:rsidRPr="00BC5932">
        <w:rPr>
          <w:rFonts w:asciiTheme="minorEastAsia" w:hAnsiTheme="minorEastAsia" w:cs="楷体_GB2312" w:hint="eastAsia"/>
          <w:sz w:val="24"/>
          <w:szCs w:val="24"/>
        </w:rPr>
        <w:t>2014.7</w:t>
      </w:r>
    </w:p>
    <w:sectPr w:rsidR="00BC5932" w:rsidRPr="00BC5932" w:rsidSect="00DD3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66C" w:rsidRDefault="0029566C" w:rsidP="00507A64">
      <w:r>
        <w:separator/>
      </w:r>
    </w:p>
  </w:endnote>
  <w:endnote w:type="continuationSeparator" w:id="1">
    <w:p w:rsidR="0029566C" w:rsidRDefault="0029566C" w:rsidP="00507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66C" w:rsidRDefault="0029566C" w:rsidP="00507A64">
      <w:r>
        <w:separator/>
      </w:r>
    </w:p>
  </w:footnote>
  <w:footnote w:type="continuationSeparator" w:id="1">
    <w:p w:rsidR="0029566C" w:rsidRDefault="0029566C" w:rsidP="00507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09FA"/>
    <w:multiLevelType w:val="hybridMultilevel"/>
    <w:tmpl w:val="6248DDAA"/>
    <w:lvl w:ilvl="0" w:tplc="F5ECFA7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8" w:hanging="420"/>
      </w:pPr>
    </w:lvl>
    <w:lvl w:ilvl="2" w:tplc="0409001B" w:tentative="1">
      <w:start w:val="1"/>
      <w:numFmt w:val="lowerRoman"/>
      <w:lvlText w:val="%3."/>
      <w:lvlJc w:val="righ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9" w:tentative="1">
      <w:start w:val="1"/>
      <w:numFmt w:val="lowerLetter"/>
      <w:lvlText w:val="%5)"/>
      <w:lvlJc w:val="left"/>
      <w:pPr>
        <w:ind w:left="2568" w:hanging="420"/>
      </w:pPr>
    </w:lvl>
    <w:lvl w:ilvl="5" w:tplc="0409001B" w:tentative="1">
      <w:start w:val="1"/>
      <w:numFmt w:val="lowerRoman"/>
      <w:lvlText w:val="%6."/>
      <w:lvlJc w:val="righ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9" w:tentative="1">
      <w:start w:val="1"/>
      <w:numFmt w:val="lowerLetter"/>
      <w:lvlText w:val="%8)"/>
      <w:lvlJc w:val="left"/>
      <w:pPr>
        <w:ind w:left="3828" w:hanging="420"/>
      </w:pPr>
    </w:lvl>
    <w:lvl w:ilvl="8" w:tplc="0409001B" w:tentative="1">
      <w:start w:val="1"/>
      <w:numFmt w:val="lowerRoman"/>
      <w:lvlText w:val="%9."/>
      <w:lvlJc w:val="right"/>
      <w:pPr>
        <w:ind w:left="4248" w:hanging="420"/>
      </w:pPr>
    </w:lvl>
  </w:abstractNum>
  <w:abstractNum w:abstractNumId="1">
    <w:nsid w:val="5200124D"/>
    <w:multiLevelType w:val="hybridMultilevel"/>
    <w:tmpl w:val="6FFCB864"/>
    <w:lvl w:ilvl="0" w:tplc="EF4E1C22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8" w:hanging="420"/>
      </w:pPr>
    </w:lvl>
    <w:lvl w:ilvl="2" w:tplc="0409001B" w:tentative="1">
      <w:start w:val="1"/>
      <w:numFmt w:val="lowerRoman"/>
      <w:lvlText w:val="%3."/>
      <w:lvlJc w:val="righ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9" w:tentative="1">
      <w:start w:val="1"/>
      <w:numFmt w:val="lowerLetter"/>
      <w:lvlText w:val="%5)"/>
      <w:lvlJc w:val="left"/>
      <w:pPr>
        <w:ind w:left="2568" w:hanging="420"/>
      </w:pPr>
    </w:lvl>
    <w:lvl w:ilvl="5" w:tplc="0409001B" w:tentative="1">
      <w:start w:val="1"/>
      <w:numFmt w:val="lowerRoman"/>
      <w:lvlText w:val="%6."/>
      <w:lvlJc w:val="righ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9" w:tentative="1">
      <w:start w:val="1"/>
      <w:numFmt w:val="lowerLetter"/>
      <w:lvlText w:val="%8)"/>
      <w:lvlJc w:val="left"/>
      <w:pPr>
        <w:ind w:left="3828" w:hanging="420"/>
      </w:pPr>
    </w:lvl>
    <w:lvl w:ilvl="8" w:tplc="0409001B" w:tentative="1">
      <w:start w:val="1"/>
      <w:numFmt w:val="lowerRoman"/>
      <w:lvlText w:val="%9."/>
      <w:lvlJc w:val="right"/>
      <w:pPr>
        <w:ind w:left="424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B00"/>
    <w:rsid w:val="0029566C"/>
    <w:rsid w:val="002F4A1F"/>
    <w:rsid w:val="00507A64"/>
    <w:rsid w:val="005F5B0B"/>
    <w:rsid w:val="00AA0C51"/>
    <w:rsid w:val="00BA5BDD"/>
    <w:rsid w:val="00BC5932"/>
    <w:rsid w:val="00D14AD0"/>
    <w:rsid w:val="00D37B20"/>
    <w:rsid w:val="00DD363E"/>
    <w:rsid w:val="00EE6B00"/>
    <w:rsid w:val="00F47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7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7A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7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7A64"/>
    <w:rPr>
      <w:sz w:val="18"/>
      <w:szCs w:val="18"/>
    </w:rPr>
  </w:style>
  <w:style w:type="paragraph" w:styleId="a5">
    <w:name w:val="List Paragraph"/>
    <w:basedOn w:val="a"/>
    <w:uiPriority w:val="34"/>
    <w:qFormat/>
    <w:rsid w:val="00AA0C5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ueshu.baidu.com/usercenter/data/journal?cmd=jump&amp;wd=journaluri%3A%28f62d3d85a4fc41%29%20%E3%80%8AIcic%20Express%20Letters%E3%80%8B&amp;tn=SE_baiduxueshu_c1gjeupa&amp;ie=utf-8&amp;sc_f_para=sc_hilight%3Dpublish&amp;sort=sc_cite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searchgate.net/publication/316995606_An_investment_decision-making_research_on_cross-border_e-commerce_overseas_warehouse_based_on_real_op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1191</Characters>
  <Application>Microsoft Office Word</Application>
  <DocSecurity>0</DocSecurity>
  <Lines>9</Lines>
  <Paragraphs>2</Paragraphs>
  <ScaleCrop>false</ScaleCrop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jasmine</cp:lastModifiedBy>
  <cp:revision>4</cp:revision>
  <dcterms:created xsi:type="dcterms:W3CDTF">2019-09-02T07:27:00Z</dcterms:created>
  <dcterms:modified xsi:type="dcterms:W3CDTF">2019-09-03T01:04:00Z</dcterms:modified>
</cp:coreProperties>
</file>